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D7" w:rsidRPr="00390AD7" w:rsidRDefault="00390AD7" w:rsidP="00390AD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28"/>
          <w:lang w:eastAsia="ru-RU"/>
        </w:rPr>
      </w:pPr>
      <w:r w:rsidRPr="00390AD7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28"/>
          <w:lang w:eastAsia="ru-RU"/>
        </w:rPr>
        <w:t>Школьная неуспеваемость подростков</w:t>
      </w:r>
    </w:p>
    <w:p w:rsidR="00390AD7" w:rsidRPr="00390AD7" w:rsidRDefault="00390AD7" w:rsidP="00390AD7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6"/>
          <w:szCs w:val="20"/>
          <w:lang w:eastAsia="ru-RU"/>
        </w:rPr>
        <w:t xml:space="preserve">                          </w:t>
      </w: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Индивидуально – типологические особенности во многом зависят от того, какие природные особенности заложены в ребенке, тут он во многом может быть схож со своими родителями. В связи с этим очень часто у плохо успевающих школьников родители также не блистали отличной успеваемостью.</w:t>
      </w:r>
    </w:p>
    <w:p w:rsidR="00390AD7" w:rsidRPr="00390AD7" w:rsidRDefault="00390AD7" w:rsidP="0039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Интеллектуальная пассивность подростков также может быть спровоцирована семьей:</w:t>
      </w:r>
    </w:p>
    <w:p w:rsidR="00390AD7" w:rsidRPr="00390AD7" w:rsidRDefault="00390AD7" w:rsidP="0039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Неудовлетворительные показатели познавательного климата в семье;</w:t>
      </w:r>
    </w:p>
    <w:p w:rsidR="00390AD7" w:rsidRPr="00390AD7" w:rsidRDefault="00390AD7" w:rsidP="0039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Наличие избыточной поверхностно-развлекательной информации, а также субъективно-пассивная роль ребенка при ее получении.</w:t>
      </w:r>
    </w:p>
    <w:p w:rsidR="00390AD7" w:rsidRPr="00390AD7" w:rsidRDefault="00390AD7" w:rsidP="0039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Приведем рекомендации, которые предлагает профессор М.К. </w:t>
      </w:r>
      <w:proofErr w:type="spellStart"/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Тутушкина</w:t>
      </w:r>
      <w:proofErr w:type="spellEnd"/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. Субъективные причины неуспеваемости, по мнению автора, могут быть следствием того, что:</w:t>
      </w:r>
    </w:p>
    <w:p w:rsidR="00390AD7" w:rsidRPr="00390AD7" w:rsidRDefault="00390AD7" w:rsidP="0039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родители сами плохо учились, не любили читать, учить уроки;</w:t>
      </w:r>
    </w:p>
    <w:p w:rsidR="00390AD7" w:rsidRPr="00390AD7" w:rsidRDefault="00390AD7" w:rsidP="0039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в семье не формируется ценность овладения знаниями цивилизации и культуры;</w:t>
      </w:r>
    </w:p>
    <w:p w:rsidR="00390AD7" w:rsidRPr="00390AD7" w:rsidRDefault="00390AD7" w:rsidP="0039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родители высокомерно относятся к людям вообще, к школе и учителям в частности;</w:t>
      </w:r>
    </w:p>
    <w:p w:rsidR="00390AD7" w:rsidRPr="00390AD7" w:rsidRDefault="00390AD7" w:rsidP="0039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в семье нет установки на труд, на приложение усилий для достижения цели;</w:t>
      </w:r>
    </w:p>
    <w:p w:rsidR="00390AD7" w:rsidRPr="00390AD7" w:rsidRDefault="00390AD7" w:rsidP="0039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учитель в начальной школе был нечувствителен к индивидуальности ребенка;</w:t>
      </w:r>
    </w:p>
    <w:p w:rsidR="00390AD7" w:rsidRPr="00390AD7" w:rsidRDefault="00390AD7" w:rsidP="0039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в начальной школе родители эмоционально не вовлекались в учебный процесс, не проявляли интереса к школьным заботам.</w:t>
      </w:r>
    </w:p>
    <w:p w:rsidR="00390AD7" w:rsidRPr="00390AD7" w:rsidRDefault="00390AD7" w:rsidP="0039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lastRenderedPageBreak/>
        <w:t xml:space="preserve">Что же можно предпринять, если есть желание улучшить успеваемость ребенка? В случае первых четырех причин, советует автор, остается смириться с тем, что «нечего на зеркало пенять, коли </w:t>
      </w:r>
      <w:proofErr w:type="gramStart"/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рожа</w:t>
      </w:r>
      <w:proofErr w:type="gramEnd"/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крива». Хотя, если есть желание изменить положение, то нужно обязательно прикладывать усилия, но начинать надо с себя, с семейных устоев, привычек. В случаях 5-6 можно изменить отношение учителя и педагогического коллектива к вашему ребенку, а также собственное отношение к процессу школьного обучения.</w:t>
      </w:r>
    </w:p>
    <w:p w:rsidR="00390AD7" w:rsidRPr="00390AD7" w:rsidRDefault="00390AD7" w:rsidP="0039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Познавательный интерес к учению и навыки обучения, адаптация к школе развиваются в первых трех классах начальной школы. Если этот момент упущен, то в средних классах (10-14 лет) можно опираться на поисковую активность в интересах и увлечениях. Это значит, что ваши переживания по поводу плохой успеваемости временно лучше подавить. Понаблюдать, заметить, чем же ребенок интересуется, к чему склоняется – компьютеру, футболу, каратэ, бабочкам и т.п. попытаться связать его интерес с одним из школьных предметов.</w:t>
      </w:r>
    </w:p>
    <w:p w:rsidR="00390AD7" w:rsidRPr="00390AD7" w:rsidRDefault="00390AD7" w:rsidP="0039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Заставить учиться подростка, конечно, практически невозможно.</w:t>
      </w:r>
      <w:r w:rsidRPr="00390AD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90AD7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Но мотивировать подростка учиться</w:t>
      </w:r>
      <w:r w:rsidRPr="00390AD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– вполне разрешимая задача, несмотря на ее большую трудность. В зависимости от индивидуально – личностных особенностей необходимо найти, чем можно зацепить ученика, чтобы у него появилось желание учиться. Например, честолюбивого подростка, мечтающего о профессиональной карьере, надо нацелить на углубленное изучение предметов, необходимых ему в будущем. Ученика с </w:t>
      </w:r>
      <w:proofErr w:type="spellStart"/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истероидными</w:t>
      </w:r>
      <w:proofErr w:type="spellEnd"/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чертами характера может подстегнуть возможность выделиться среди сверстников, продемонстрировать свои способности. Кого-то может подтолкнуть романтическое увлечение, в том случае, если </w:t>
      </w: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lastRenderedPageBreak/>
        <w:t>объект обожания хорошо учится, имеет твердые жизненные планы и т.п.</w:t>
      </w:r>
    </w:p>
    <w:p w:rsidR="00390AD7" w:rsidRPr="00390AD7" w:rsidRDefault="00390AD7" w:rsidP="0039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90AD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Повышение самооценки и укрепление самоуважения учащихся также имеет большое значение для учебной успеваемости.</w:t>
      </w:r>
    </w:p>
    <w:p w:rsidR="00034D95" w:rsidRPr="00390AD7" w:rsidRDefault="00395067">
      <w:pPr>
        <w:rPr>
          <w:rFonts w:ascii="Times New Roman" w:hAnsi="Times New Roman" w:cs="Times New Roman"/>
          <w:sz w:val="40"/>
        </w:rPr>
      </w:pPr>
    </w:p>
    <w:sectPr w:rsidR="00034D95" w:rsidRPr="00390AD7" w:rsidSect="00390AD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A93"/>
    <w:multiLevelType w:val="multilevel"/>
    <w:tmpl w:val="BF22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E6C69"/>
    <w:multiLevelType w:val="multilevel"/>
    <w:tmpl w:val="6E8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AD7"/>
    <w:rsid w:val="00225115"/>
    <w:rsid w:val="00390AD7"/>
    <w:rsid w:val="00395067"/>
    <w:rsid w:val="00763469"/>
    <w:rsid w:val="00AC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2013-02-07T05:31:00Z</dcterms:created>
  <dcterms:modified xsi:type="dcterms:W3CDTF">2013-02-07T06:09:00Z</dcterms:modified>
</cp:coreProperties>
</file>